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743DC4CB" w:rsidR="00FA0248" w:rsidRPr="004F581A" w:rsidRDefault="004F581A" w:rsidP="003A41A3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3A41A3" w:rsidRPr="00D654A4">
              <w:rPr>
                <w:rFonts w:ascii="Times New Roman" w:hAnsi="Times New Roman"/>
                <w:sz w:val="28"/>
                <w:lang w:val="en-US"/>
              </w:rPr>
              <w:t>2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E65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0C883153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25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000 (Сто 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двадцать пять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тысяч) </w:t>
      </w:r>
      <w:r w:rsidR="003A41A3" w:rsidRPr="003A41A3">
        <w:rPr>
          <w:rFonts w:ascii="Times New Roman" w:hAnsi="Times New Roman"/>
          <w:b/>
          <w:bCs/>
          <w:i/>
          <w:iCs/>
          <w:sz w:val="24"/>
          <w:szCs w:val="24"/>
        </w:rPr>
        <w:t>евро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E65E2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7E20E0E1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9E65E2" w:rsidRPr="009E65E2">
        <w:rPr>
          <w:b/>
          <w:bCs/>
          <w:i/>
          <w:iCs/>
          <w:sz w:val="22"/>
          <w:szCs w:val="22"/>
        </w:rPr>
        <w:t xml:space="preserve">1 </w:t>
      </w:r>
      <w:r w:rsidR="00F52ACD" w:rsidRPr="00F52ACD">
        <w:rPr>
          <w:b/>
          <w:bCs/>
          <w:i/>
          <w:iCs/>
          <w:sz w:val="22"/>
          <w:szCs w:val="22"/>
        </w:rPr>
        <w:t>36</w:t>
      </w:r>
      <w:r w:rsidR="009E65E2" w:rsidRPr="009E65E2">
        <w:rPr>
          <w:b/>
          <w:bCs/>
          <w:i/>
          <w:iCs/>
          <w:sz w:val="22"/>
          <w:szCs w:val="22"/>
        </w:rPr>
        <w:t xml:space="preserve">0 (Одна тысяча </w:t>
      </w:r>
      <w:r w:rsidR="00F52ACD" w:rsidRPr="00F52ACD">
        <w:rPr>
          <w:b/>
          <w:bCs/>
          <w:i/>
          <w:iCs/>
          <w:sz w:val="22"/>
          <w:szCs w:val="22"/>
        </w:rPr>
        <w:t>триста шестьдесят</w:t>
      </w:r>
      <w:r w:rsidR="009E65E2" w:rsidRPr="009E65E2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7D0839C4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Pr="00B228EA">
        <w:rPr>
          <w:b/>
          <w:bCs/>
          <w:i/>
          <w:iCs/>
          <w:sz w:val="22"/>
          <w:szCs w:val="22"/>
        </w:rPr>
        <w:t>1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A671C7" w:rsidRPr="00A671C7">
        <w:rPr>
          <w:b/>
          <w:bCs/>
          <w:i/>
          <w:iCs/>
          <w:sz w:val="22"/>
          <w:szCs w:val="22"/>
        </w:rPr>
        <w:t>5</w:t>
      </w:r>
      <w:r w:rsidR="00F52ACD" w:rsidRPr="00F52ACD">
        <w:rPr>
          <w:b/>
          <w:bCs/>
          <w:i/>
          <w:iCs/>
          <w:sz w:val="22"/>
          <w:szCs w:val="22"/>
        </w:rPr>
        <w:t>2</w:t>
      </w:r>
      <w:r w:rsidRPr="00FF4BA3">
        <w:rPr>
          <w:b/>
          <w:bCs/>
          <w:i/>
          <w:iCs/>
          <w:sz w:val="22"/>
          <w:szCs w:val="22"/>
        </w:rPr>
        <w:t>0 (</w:t>
      </w:r>
      <w:r w:rsidRPr="00B228EA">
        <w:rPr>
          <w:b/>
          <w:bCs/>
          <w:i/>
          <w:iCs/>
          <w:sz w:val="22"/>
          <w:szCs w:val="22"/>
        </w:rPr>
        <w:t xml:space="preserve">Одна тысяча </w:t>
      </w:r>
      <w:r w:rsidR="00A671C7" w:rsidRPr="00A671C7">
        <w:rPr>
          <w:b/>
          <w:bCs/>
          <w:i/>
          <w:iCs/>
          <w:sz w:val="22"/>
          <w:szCs w:val="22"/>
        </w:rPr>
        <w:t>пятьсот</w:t>
      </w:r>
      <w:r w:rsidR="00F52ACD" w:rsidRPr="00F52ACD">
        <w:rPr>
          <w:b/>
          <w:bCs/>
          <w:i/>
          <w:iCs/>
          <w:sz w:val="22"/>
          <w:szCs w:val="22"/>
        </w:rPr>
        <w:t xml:space="preserve"> двадцать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9FA54" w14:textId="77777777" w:rsidR="005D07F5" w:rsidRDefault="005D07F5" w:rsidP="0053664B">
      <w:pPr>
        <w:spacing w:after="0" w:line="240" w:lineRule="auto"/>
      </w:pPr>
      <w:r>
        <w:separator/>
      </w:r>
    </w:p>
  </w:endnote>
  <w:endnote w:type="continuationSeparator" w:id="0">
    <w:p w14:paraId="7D5B70BD" w14:textId="77777777" w:rsidR="005D07F5" w:rsidRDefault="005D07F5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FE0EB9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A4CB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B6794" w14:textId="77777777" w:rsidR="005D07F5" w:rsidRDefault="005D07F5" w:rsidP="0053664B">
      <w:pPr>
        <w:spacing w:after="0" w:line="240" w:lineRule="auto"/>
      </w:pPr>
      <w:r>
        <w:separator/>
      </w:r>
    </w:p>
  </w:footnote>
  <w:footnote w:type="continuationSeparator" w:id="0">
    <w:p w14:paraId="0BDFFDF3" w14:textId="77777777" w:rsidR="005D07F5" w:rsidRDefault="005D07F5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4CB2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07F5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E65E2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671C7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20BD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AC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FC0C18D-5B62-4490-9B70-A9905B8F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F6370-8F61-49A5-AA7B-A06043F40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2021-03-25T08:57:00Z</dcterms:created>
  <dcterms:modified xsi:type="dcterms:W3CDTF">2021-03-25T08:57:00Z</dcterms:modified>
</cp:coreProperties>
</file>